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adjustRightInd/>
        <w:snapToGrid/>
        <w:spacing w:line="580" w:lineRule="exact"/>
        <w:jc w:val="both"/>
        <w:textAlignment w:val="auto"/>
        <w:rPr>
          <w:rFonts w:hint="default" w:ascii="Times New Roman" w:hAnsi="Times New Roman" w:eastAsia="方正大标宋_GBK" w:cs="Times New Roman"/>
          <w:sz w:val="44"/>
          <w:szCs w:val="44"/>
        </w:rPr>
      </w:pPr>
    </w:p>
    <w:p>
      <w:pPr>
        <w:keepNext w:val="0"/>
        <w:keepLines w:val="0"/>
        <w:pageBreakBefore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w w:val="100"/>
          <w:sz w:val="40"/>
          <w:szCs w:val="40"/>
        </w:rPr>
      </w:pPr>
      <w:r>
        <w:rPr>
          <w:rFonts w:hint="eastAsia" w:ascii="方正小标宋_GBK" w:hAnsi="方正小标宋_GBK" w:eastAsia="方正小标宋_GBK" w:cs="方正小标宋_GBK"/>
          <w:w w:val="100"/>
          <w:sz w:val="40"/>
          <w:szCs w:val="40"/>
        </w:rPr>
        <w:t>淮安市住宅小区电动自行车充电安全管理条例</w:t>
      </w:r>
    </w:p>
    <w:p>
      <w:pPr>
        <w:keepNext w:val="0"/>
        <w:keepLines w:val="0"/>
        <w:pageBreakBefore w:val="0"/>
        <w:kinsoku/>
        <w:wordWrap/>
        <w:overflowPunct/>
        <w:topLinePunct/>
        <w:autoSpaceDE/>
        <w:autoSpaceDN/>
        <w:bidi w:val="0"/>
        <w:adjustRightInd/>
        <w:snapToGrid/>
        <w:spacing w:line="580" w:lineRule="exact"/>
        <w:jc w:val="center"/>
        <w:textAlignment w:val="auto"/>
        <w:rPr>
          <w:rFonts w:hint="eastAsia" w:ascii="方正楷体_GBK" w:hAnsi="方正楷体_GBK" w:eastAsia="方正楷体_GBK" w:cs="方正楷体_GBK"/>
          <w:w w:val="100"/>
          <w:sz w:val="36"/>
          <w:szCs w:val="36"/>
        </w:rPr>
      </w:pPr>
      <w:r>
        <w:rPr>
          <w:rFonts w:hint="eastAsia" w:ascii="方正楷体_GBK" w:hAnsi="方正楷体_GBK" w:eastAsia="方正楷体_GBK" w:cs="方正楷体_GBK"/>
          <w:w w:val="100"/>
          <w:sz w:val="36"/>
          <w:szCs w:val="36"/>
        </w:rPr>
        <w:t>（</w:t>
      </w:r>
      <w:bookmarkStart w:id="0" w:name="_GoBack"/>
      <w:bookmarkEnd w:id="0"/>
      <w:r>
        <w:rPr>
          <w:rFonts w:hint="eastAsia" w:ascii="方正楷体_GBK" w:hAnsi="方正楷体_GBK" w:eastAsia="方正楷体_GBK" w:cs="方正楷体_GBK"/>
          <w:w w:val="100"/>
          <w:sz w:val="36"/>
          <w:szCs w:val="36"/>
          <w:lang w:val="en-US" w:eastAsia="zh-CN"/>
        </w:rPr>
        <w:t>草案征求意见稿</w:t>
      </w:r>
      <w:r>
        <w:rPr>
          <w:rFonts w:hint="eastAsia" w:ascii="方正楷体_GBK" w:hAnsi="方正楷体_GBK" w:eastAsia="方正楷体_GBK" w:cs="方正楷体_GBK"/>
          <w:w w:val="100"/>
          <w:sz w:val="36"/>
          <w:szCs w:val="36"/>
        </w:rPr>
        <w:t>）</w:t>
      </w:r>
    </w:p>
    <w:p>
      <w:pPr>
        <w:keepNext w:val="0"/>
        <w:keepLines w:val="0"/>
        <w:pageBreakBefore w:val="0"/>
        <w:widowControl/>
        <w:kinsoku/>
        <w:wordWrap/>
        <w:overflowPunct/>
        <w:topLinePunct/>
        <w:autoSpaceDE/>
        <w:autoSpaceDN/>
        <w:bidi w:val="0"/>
        <w:adjustRightInd/>
        <w:snapToGrid/>
        <w:spacing w:line="580" w:lineRule="exact"/>
        <w:jc w:val="both"/>
        <w:textAlignment w:val="auto"/>
        <w:rPr>
          <w:rFonts w:hint="default" w:ascii="Times New Roman" w:hAnsi="Times New Roman" w:eastAsia="方正楷体_GBK" w:cs="Times New Roman"/>
          <w:kern w:val="0"/>
          <w:sz w:val="32"/>
          <w:szCs w:val="32"/>
        </w:rPr>
      </w:pP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default" w:ascii="Times New Roman" w:hAnsi="Times New Roman" w:eastAsia="黑体" w:cs="Times New Roman"/>
          <w:kern w:val="0"/>
          <w:sz w:val="32"/>
          <w:szCs w:val="32"/>
        </w:rPr>
        <w:t>第一条【</w:t>
      </w:r>
      <w:r>
        <w:rPr>
          <w:rFonts w:hint="eastAsia" w:ascii="Times New Roman" w:hAnsi="Times New Roman" w:eastAsia="黑体" w:cs="Times New Roman"/>
          <w:kern w:val="0"/>
          <w:sz w:val="32"/>
          <w:szCs w:val="32"/>
          <w:lang w:eastAsia="zh-CN"/>
        </w:rPr>
        <w:t>目的依据</w:t>
      </w:r>
      <w:r>
        <w:rPr>
          <w:rFonts w:hint="default"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 xml:space="preserve">  </w:t>
      </w:r>
      <w:r>
        <w:rPr>
          <w:rFonts w:hint="eastAsia" w:ascii="仿宋_GB2312" w:hAnsi="仿宋_GB2312" w:eastAsia="仿宋_GB2312" w:cs="仿宋_GB2312"/>
          <w:kern w:val="0"/>
          <w:sz w:val="32"/>
          <w:szCs w:val="32"/>
          <w:lang w:eastAsia="zh-CN"/>
        </w:rPr>
        <w:t>为了加强住宅小区电动自行车充电安全管理，预防电动自行车火灾事故发生，保护人民群众生命财产安全，根据《中华人民共和国消防法》《江苏省电动自行车管理条例》等法律、法规，结合本市实际，制定本条例。</w:t>
      </w:r>
    </w:p>
    <w:p>
      <w:pPr>
        <w:keepNext w:val="0"/>
        <w:keepLines w:val="0"/>
        <w:pageBreakBefore w:val="0"/>
        <w:widowControl/>
        <w:kinsoku/>
        <w:wordWrap/>
        <w:overflowPunct/>
        <w:topLinePunct/>
        <w:autoSpaceDE/>
        <w:autoSpaceDN/>
        <w:bidi w:val="0"/>
        <w:adjustRightInd/>
        <w:snapToGrid/>
        <w:spacing w:line="580" w:lineRule="exact"/>
        <w:ind w:firstLine="707" w:firstLineChars="221"/>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w:t>
      </w:r>
      <w:r>
        <w:rPr>
          <w:rFonts w:hint="eastAsia"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条【适用范围】</w:t>
      </w:r>
      <w:r>
        <w:rPr>
          <w:rFonts w:hint="eastAsia" w:ascii="Times New Roman" w:hAnsi="Times New Roman" w:eastAsia="黑体" w:cs="Times New Roman"/>
          <w:kern w:val="0"/>
          <w:sz w:val="32"/>
          <w:szCs w:val="32"/>
          <w:lang w:val="en-US" w:eastAsia="zh-CN"/>
        </w:rPr>
        <w:t xml:space="preserve">  </w:t>
      </w:r>
      <w:r>
        <w:rPr>
          <w:rFonts w:hint="default" w:ascii="仿宋_GB2312" w:hAnsi="仿宋_GB2312" w:eastAsia="仿宋_GB2312" w:cs="仿宋_GB2312"/>
          <w:kern w:val="0"/>
          <w:sz w:val="32"/>
          <w:szCs w:val="32"/>
          <w:lang w:eastAsia="zh-CN"/>
        </w:rPr>
        <w:t>本市行政区域内住宅小区电动自行车充电安全管理</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eastAsia="zh-CN"/>
        </w:rPr>
        <w:t>适用本条例。</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Times New Roman" w:hAnsi="Times New Roman" w:eastAsia="黑体" w:cs="Times New Roman"/>
          <w:kern w:val="0"/>
          <w:sz w:val="32"/>
          <w:szCs w:val="32"/>
        </w:rPr>
        <w:t>第</w:t>
      </w:r>
      <w:r>
        <w:rPr>
          <w:rFonts w:hint="eastAsia" w:ascii="Times New Roman" w:hAnsi="Times New Roman" w:eastAsia="黑体" w:cs="Times New Roman"/>
          <w:kern w:val="0"/>
          <w:sz w:val="32"/>
          <w:szCs w:val="32"/>
          <w:lang w:val="en-US" w:eastAsia="zh-CN"/>
        </w:rPr>
        <w:t>三</w:t>
      </w:r>
      <w:r>
        <w:rPr>
          <w:rFonts w:hint="default" w:ascii="Times New Roman" w:hAnsi="Times New Roman" w:eastAsia="黑体" w:cs="Times New Roman"/>
          <w:kern w:val="0"/>
          <w:sz w:val="32"/>
          <w:szCs w:val="32"/>
        </w:rPr>
        <w:t>条【职责</w:t>
      </w:r>
      <w:r>
        <w:rPr>
          <w:rFonts w:hint="eastAsia" w:ascii="Times New Roman" w:hAnsi="Times New Roman" w:eastAsia="黑体" w:cs="Times New Roman"/>
          <w:kern w:val="0"/>
          <w:sz w:val="32"/>
          <w:szCs w:val="32"/>
          <w:lang w:val="en-US" w:eastAsia="zh-CN"/>
        </w:rPr>
        <w:t>规定</w:t>
      </w:r>
      <w:r>
        <w:rPr>
          <w:rFonts w:hint="default"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 xml:space="preserve">  </w:t>
      </w:r>
      <w:r>
        <w:rPr>
          <w:rFonts w:hint="eastAsia" w:ascii="仿宋_GB2312" w:hAnsi="仿宋_GB2312" w:eastAsia="仿宋_GB2312" w:cs="仿宋_GB2312"/>
          <w:kern w:val="0"/>
          <w:sz w:val="32"/>
          <w:szCs w:val="32"/>
          <w:lang w:val="en-US" w:eastAsia="zh-CN"/>
        </w:rPr>
        <w:t>市、县（区）人民政府应当加强对住宅小区电动自行车充电安全管理工作的领导，加大对住宅小区电动自行车充电场所和设施建设的推进力度，督促有关部门和单位依法履行职责。</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住房和城乡建设部门</w:t>
      </w:r>
      <w:r>
        <w:rPr>
          <w:rFonts w:hint="eastAsia" w:ascii="仿宋_GB2312" w:hAnsi="仿宋_GB2312" w:eastAsia="仿宋_GB2312" w:cs="仿宋_GB2312"/>
          <w:kern w:val="0"/>
          <w:sz w:val="32"/>
          <w:szCs w:val="32"/>
          <w:lang w:val="en-US" w:eastAsia="zh-CN"/>
        </w:rPr>
        <w:t>是住宅小区电动自行车充电安全管理的主管部门，指导</w:t>
      </w:r>
      <w:r>
        <w:rPr>
          <w:rFonts w:hint="default" w:ascii="仿宋_GB2312" w:hAnsi="仿宋_GB2312" w:eastAsia="仿宋_GB2312" w:cs="仿宋_GB2312"/>
          <w:kern w:val="0"/>
          <w:sz w:val="32"/>
          <w:szCs w:val="32"/>
          <w:lang w:val="en-US" w:eastAsia="zh-CN"/>
        </w:rPr>
        <w:t>住宅小区电动自行车</w:t>
      </w:r>
      <w:r>
        <w:rPr>
          <w:rFonts w:hint="eastAsia" w:ascii="仿宋_GB2312" w:hAnsi="仿宋_GB2312" w:eastAsia="仿宋_GB2312" w:cs="仿宋_GB2312"/>
          <w:kern w:val="0"/>
          <w:sz w:val="32"/>
          <w:szCs w:val="32"/>
          <w:lang w:val="en-US" w:eastAsia="zh-CN"/>
        </w:rPr>
        <w:t>集中</w:t>
      </w:r>
      <w:r>
        <w:rPr>
          <w:rFonts w:hint="default" w:ascii="仿宋_GB2312" w:hAnsi="仿宋_GB2312" w:eastAsia="仿宋_GB2312" w:cs="仿宋_GB2312"/>
          <w:kern w:val="0"/>
          <w:sz w:val="32"/>
          <w:szCs w:val="32"/>
          <w:lang w:val="en-US" w:eastAsia="zh-CN"/>
        </w:rPr>
        <w:t>充电设施建设，</w:t>
      </w:r>
      <w:r>
        <w:rPr>
          <w:rFonts w:hint="eastAsia" w:ascii="仿宋_GB2312" w:hAnsi="仿宋_GB2312" w:eastAsia="仿宋_GB2312" w:cs="仿宋_GB2312"/>
          <w:kern w:val="0"/>
          <w:sz w:val="32"/>
          <w:szCs w:val="32"/>
          <w:lang w:val="en-US" w:eastAsia="zh-CN"/>
        </w:rPr>
        <w:t>督促住宅小区电动自行车充电安全管理责任人和充电设施运营主体履行</w:t>
      </w:r>
      <w:r>
        <w:rPr>
          <w:rFonts w:hint="default" w:ascii="仿宋_GB2312" w:hAnsi="仿宋_GB2312" w:eastAsia="仿宋_GB2312" w:cs="仿宋_GB2312"/>
          <w:kern w:val="0"/>
          <w:sz w:val="32"/>
          <w:szCs w:val="32"/>
          <w:lang w:val="en-US" w:eastAsia="zh-CN"/>
        </w:rPr>
        <w:t>电动自行车充电安全管理</w:t>
      </w:r>
      <w:r>
        <w:rPr>
          <w:rFonts w:hint="eastAsia" w:ascii="仿宋_GB2312" w:hAnsi="仿宋_GB2312" w:eastAsia="仿宋_GB2312" w:cs="仿宋_GB2312"/>
          <w:kern w:val="0"/>
          <w:sz w:val="32"/>
          <w:szCs w:val="32"/>
          <w:lang w:val="en-US" w:eastAsia="zh-CN"/>
        </w:rPr>
        <w:t>责任。</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消防救援机构</w:t>
      </w:r>
      <w:r>
        <w:rPr>
          <w:rFonts w:hint="eastAsia" w:ascii="仿宋_GB2312" w:hAnsi="仿宋_GB2312" w:eastAsia="仿宋_GB2312" w:cs="仿宋_GB2312"/>
          <w:kern w:val="0"/>
          <w:sz w:val="32"/>
          <w:szCs w:val="32"/>
          <w:lang w:val="en-US" w:eastAsia="zh-CN"/>
        </w:rPr>
        <w:t>负责住宅小区电动自行车充电消防安全的</w:t>
      </w:r>
      <w:r>
        <w:rPr>
          <w:rFonts w:hint="default" w:ascii="仿宋_GB2312" w:hAnsi="仿宋_GB2312" w:eastAsia="仿宋_GB2312" w:cs="仿宋_GB2312"/>
          <w:kern w:val="0"/>
          <w:sz w:val="32"/>
          <w:szCs w:val="32"/>
          <w:lang w:eastAsia="zh-CN"/>
        </w:rPr>
        <w:t>监督</w:t>
      </w:r>
      <w:r>
        <w:rPr>
          <w:rFonts w:hint="eastAsia" w:ascii="仿宋_GB2312" w:hAnsi="仿宋_GB2312" w:eastAsia="仿宋_GB2312" w:cs="仿宋_GB2312"/>
          <w:kern w:val="0"/>
          <w:sz w:val="32"/>
          <w:szCs w:val="32"/>
          <w:lang w:val="en-US" w:eastAsia="zh-CN"/>
        </w:rPr>
        <w:t>管理</w:t>
      </w:r>
      <w:r>
        <w:rPr>
          <w:rFonts w:hint="default" w:ascii="仿宋_GB2312" w:hAnsi="仿宋_GB2312" w:eastAsia="仿宋_GB2312" w:cs="仿宋_GB2312"/>
          <w:kern w:val="0"/>
          <w:sz w:val="32"/>
          <w:szCs w:val="32"/>
          <w:lang w:eastAsia="zh-CN"/>
        </w:rPr>
        <w:t>，依法</w:t>
      </w:r>
      <w:r>
        <w:rPr>
          <w:rFonts w:hint="eastAsia" w:ascii="仿宋_GB2312" w:hAnsi="仿宋_GB2312" w:eastAsia="仿宋_GB2312" w:cs="仿宋_GB2312"/>
          <w:kern w:val="0"/>
          <w:sz w:val="32"/>
          <w:szCs w:val="32"/>
          <w:lang w:val="en-US" w:eastAsia="zh-CN"/>
        </w:rPr>
        <w:t>查处违法</w:t>
      </w:r>
      <w:r>
        <w:rPr>
          <w:rFonts w:hint="default" w:ascii="仿宋_GB2312" w:hAnsi="仿宋_GB2312" w:eastAsia="仿宋_GB2312" w:cs="仿宋_GB2312"/>
          <w:kern w:val="0"/>
          <w:sz w:val="32"/>
          <w:szCs w:val="32"/>
          <w:lang w:eastAsia="zh-CN"/>
        </w:rPr>
        <w:t>行为。</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发展和改革、公安、自然资源和规划、应急管理、城市管理、市场监督管理、工业和信息化、供电等有关部门和单位，按照各自职责做好</w:t>
      </w:r>
      <w:r>
        <w:rPr>
          <w:rFonts w:hint="eastAsia" w:ascii="仿宋_GB2312" w:hAnsi="仿宋_GB2312" w:eastAsia="仿宋_GB2312" w:cs="仿宋_GB2312"/>
          <w:kern w:val="0"/>
          <w:sz w:val="32"/>
          <w:szCs w:val="32"/>
          <w:lang w:eastAsia="zh-CN"/>
        </w:rPr>
        <w:t>住宅小区</w:t>
      </w:r>
      <w:r>
        <w:rPr>
          <w:rFonts w:hint="default" w:ascii="仿宋_GB2312" w:hAnsi="仿宋_GB2312" w:eastAsia="仿宋_GB2312" w:cs="仿宋_GB2312"/>
          <w:kern w:val="0"/>
          <w:sz w:val="32"/>
          <w:szCs w:val="32"/>
          <w:lang w:eastAsia="zh-CN"/>
        </w:rPr>
        <w:t>电动自行车充电安</w:t>
      </w:r>
      <w:r>
        <w:rPr>
          <w:rFonts w:hint="eastAsia" w:ascii="仿宋_GB2312" w:hAnsi="仿宋_GB2312" w:eastAsia="仿宋_GB2312" w:cs="仿宋_GB2312"/>
          <w:kern w:val="0"/>
          <w:sz w:val="32"/>
          <w:szCs w:val="32"/>
          <w:lang w:val="en-US" w:eastAsia="zh-CN"/>
        </w:rPr>
        <w:t>全</w:t>
      </w:r>
      <w:r>
        <w:rPr>
          <w:rFonts w:hint="default" w:ascii="仿宋_GB2312" w:hAnsi="仿宋_GB2312" w:eastAsia="仿宋_GB2312" w:cs="仿宋_GB2312"/>
          <w:kern w:val="0"/>
          <w:sz w:val="32"/>
          <w:szCs w:val="32"/>
          <w:lang w:eastAsia="zh-CN"/>
        </w:rPr>
        <w:t>管理工作。</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镇人民政府、街道办事处</w:t>
      </w:r>
      <w:r>
        <w:rPr>
          <w:rFonts w:hint="eastAsia" w:ascii="仿宋_GB2312" w:hAnsi="仿宋_GB2312" w:eastAsia="仿宋_GB2312" w:cs="仿宋_GB2312"/>
          <w:kern w:val="0"/>
          <w:sz w:val="32"/>
          <w:szCs w:val="32"/>
          <w:lang w:val="en-US" w:eastAsia="zh-CN"/>
        </w:rPr>
        <w:t>应当加强辖区内住宅小区电动自行车充电安全管理工作，组织开展日常</w:t>
      </w:r>
      <w:r>
        <w:rPr>
          <w:rFonts w:hint="default" w:ascii="仿宋_GB2312" w:hAnsi="仿宋_GB2312" w:eastAsia="仿宋_GB2312" w:cs="仿宋_GB2312"/>
          <w:kern w:val="0"/>
          <w:sz w:val="32"/>
          <w:szCs w:val="32"/>
          <w:lang w:eastAsia="zh-CN"/>
        </w:rPr>
        <w:t>安全检查</w:t>
      </w:r>
      <w:r>
        <w:rPr>
          <w:rFonts w:hint="eastAsia" w:ascii="仿宋_GB2312" w:hAnsi="仿宋_GB2312" w:eastAsia="仿宋_GB2312" w:cs="仿宋_GB2312"/>
          <w:kern w:val="0"/>
          <w:sz w:val="32"/>
          <w:szCs w:val="32"/>
          <w:lang w:val="en-US" w:eastAsia="zh-CN"/>
        </w:rPr>
        <w:t>，指导</w:t>
      </w:r>
      <w:r>
        <w:rPr>
          <w:rFonts w:hint="default" w:ascii="仿宋_GB2312" w:hAnsi="仿宋_GB2312" w:eastAsia="仿宋_GB2312" w:cs="仿宋_GB2312"/>
          <w:kern w:val="0"/>
          <w:sz w:val="32"/>
          <w:szCs w:val="32"/>
          <w:lang w:eastAsia="zh-CN"/>
        </w:rPr>
        <w:t>村民委员会</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lang w:eastAsia="zh-CN"/>
        </w:rPr>
        <w:t>居民委员会</w:t>
      </w:r>
      <w:r>
        <w:rPr>
          <w:rFonts w:hint="eastAsia" w:ascii="仿宋_GB2312" w:hAnsi="仿宋_GB2312" w:eastAsia="仿宋_GB2312" w:cs="仿宋_GB2312"/>
          <w:kern w:val="0"/>
          <w:sz w:val="32"/>
          <w:szCs w:val="32"/>
          <w:lang w:val="en-US" w:eastAsia="zh-CN"/>
        </w:rPr>
        <w:t>参与管理</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Times New Roman" w:hAnsi="Times New Roman" w:eastAsia="黑体" w:cs="Times New Roman"/>
          <w:kern w:val="0"/>
          <w:sz w:val="32"/>
          <w:szCs w:val="32"/>
        </w:rPr>
        <w:t>第</w:t>
      </w:r>
      <w:r>
        <w:rPr>
          <w:rFonts w:hint="eastAsia"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rPr>
        <w:t>条【设施建设】</w:t>
      </w:r>
      <w:r>
        <w:rPr>
          <w:rFonts w:hint="eastAsia" w:ascii="Times New Roman" w:hAnsi="Times New Roman" w:eastAsia="黑体" w:cs="Times New Roman"/>
          <w:kern w:val="0"/>
          <w:sz w:val="32"/>
          <w:szCs w:val="32"/>
          <w:lang w:val="en-US" w:eastAsia="zh-CN"/>
        </w:rPr>
        <w:t xml:space="preserve">  </w:t>
      </w:r>
      <w:r>
        <w:rPr>
          <w:rFonts w:hint="eastAsia" w:ascii="仿宋_GB2312" w:hAnsi="仿宋_GB2312" w:eastAsia="仿宋_GB2312" w:cs="仿宋_GB2312"/>
          <w:kern w:val="0"/>
          <w:sz w:val="32"/>
          <w:szCs w:val="32"/>
          <w:lang w:val="en-US" w:eastAsia="zh-CN"/>
        </w:rPr>
        <w:t>镇人民政府、街道办事处对已经建成的住宅小区，应当根据实际需要，因地制宜设置电动自行车集中充电设施；确因客观条件限制无法设置的，按照便民利民原则就近设置。</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住房和城乡建设、自然资源和规划部门应当指导在建住宅小区的建设单位，按照电动自行车集中充电设施配套标准及时调整规划，设置集中充电设施，与主体工程同步验收、同步交付。</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新建住宅小区的建设单位应当按照有关标准，规划和配套建设电动自行车集中充电设施，与主体工程同步设计、同步建设、同步验收、同步交付。</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机关、团体</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企业</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事业</w:t>
      </w:r>
      <w:r>
        <w:rPr>
          <w:rFonts w:hint="eastAsia" w:ascii="仿宋_GB2312" w:hAnsi="仿宋_GB2312" w:eastAsia="仿宋_GB2312" w:cs="仿宋_GB2312"/>
          <w:kern w:val="0"/>
          <w:sz w:val="32"/>
          <w:szCs w:val="32"/>
          <w:lang w:val="en-US" w:eastAsia="zh-CN"/>
        </w:rPr>
        <w:t>等</w:t>
      </w:r>
      <w:r>
        <w:rPr>
          <w:rFonts w:hint="default"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lang w:val="en-US" w:eastAsia="zh-CN"/>
        </w:rPr>
        <w:t>应当根据需要设置</w:t>
      </w:r>
      <w:r>
        <w:rPr>
          <w:rFonts w:hint="default" w:ascii="仿宋_GB2312" w:hAnsi="仿宋_GB2312" w:eastAsia="仿宋_GB2312" w:cs="仿宋_GB2312"/>
          <w:kern w:val="0"/>
          <w:sz w:val="32"/>
          <w:szCs w:val="32"/>
          <w:lang w:val="en-US" w:eastAsia="zh-CN"/>
        </w:rPr>
        <w:t>电动自行车集中充电</w:t>
      </w:r>
      <w:r>
        <w:rPr>
          <w:rFonts w:hint="eastAsia" w:ascii="仿宋_GB2312" w:hAnsi="仿宋_GB2312" w:eastAsia="仿宋_GB2312" w:cs="仿宋_GB2312"/>
          <w:kern w:val="0"/>
          <w:sz w:val="32"/>
          <w:szCs w:val="32"/>
          <w:lang w:val="en-US" w:eastAsia="zh-CN"/>
        </w:rPr>
        <w:t>设施，为职工提供充电</w:t>
      </w:r>
      <w:r>
        <w:rPr>
          <w:rFonts w:hint="default" w:ascii="仿宋_GB2312" w:hAnsi="仿宋_GB2312" w:eastAsia="仿宋_GB2312" w:cs="仿宋_GB2312"/>
          <w:kern w:val="0"/>
          <w:sz w:val="32"/>
          <w:szCs w:val="32"/>
          <w:lang w:val="en-US" w:eastAsia="zh-CN"/>
        </w:rPr>
        <w:t>便利</w:t>
      </w:r>
      <w:r>
        <w:rPr>
          <w:rFonts w:hint="eastAsia" w:ascii="仿宋_GB2312" w:hAnsi="仿宋_GB2312" w:eastAsia="仿宋_GB2312" w:cs="仿宋_GB2312"/>
          <w:kern w:val="0"/>
          <w:sz w:val="32"/>
          <w:szCs w:val="32"/>
          <w:lang w:val="en-US" w:eastAsia="zh-CN"/>
        </w:rPr>
        <w:t>，减轻住宅小区充电需求压力</w:t>
      </w:r>
      <w:r>
        <w:rPr>
          <w:rFonts w:hint="default" w:ascii="仿宋_GB2312" w:hAnsi="仿宋_GB2312" w:eastAsia="仿宋_GB2312" w:cs="仿宋_GB2312"/>
          <w:kern w:val="0"/>
          <w:sz w:val="32"/>
          <w:szCs w:val="32"/>
          <w:lang w:val="en-US" w:eastAsia="zh-CN"/>
        </w:rPr>
        <w:t>。</w:t>
      </w:r>
    </w:p>
    <w:p>
      <w:pPr>
        <w:keepNext w:val="0"/>
        <w:keepLines w:val="0"/>
        <w:pageBreakBefore w:val="0"/>
        <w:kinsoku/>
        <w:wordWrap/>
        <w:overflowPunct/>
        <w:topLinePunct/>
        <w:autoSpaceDE/>
        <w:autoSpaceDN/>
        <w:bidi w:val="0"/>
        <w:adjustRightInd/>
        <w:snapToGrid/>
        <w:spacing w:line="580" w:lineRule="exact"/>
        <w:ind w:firstLine="707" w:firstLineChars="221"/>
        <w:jc w:val="both"/>
        <w:textAlignment w:val="auto"/>
        <w:rPr>
          <w:rFonts w:hint="default" w:ascii="仿宋_GB2312" w:hAnsi="仿宋_GB2312" w:eastAsia="仿宋_GB2312" w:cs="仿宋_GB2312"/>
          <w:kern w:val="0"/>
          <w:sz w:val="32"/>
          <w:szCs w:val="32"/>
          <w:lang w:eastAsia="zh-CN"/>
        </w:rPr>
      </w:pPr>
      <w:r>
        <w:rPr>
          <w:rFonts w:hint="default" w:ascii="Times New Roman" w:hAnsi="Times New Roman" w:eastAsia="黑体" w:cs="Times New Roman"/>
          <w:kern w:val="0"/>
          <w:sz w:val="32"/>
          <w:szCs w:val="32"/>
        </w:rPr>
        <w:t>第</w:t>
      </w:r>
      <w:r>
        <w:rPr>
          <w:rFonts w:hint="eastAsia" w:ascii="Times New Roman" w:hAnsi="Times New Roman" w:eastAsia="黑体" w:cs="Times New Roman"/>
          <w:kern w:val="0"/>
          <w:sz w:val="32"/>
          <w:szCs w:val="32"/>
          <w:lang w:val="en-US" w:eastAsia="zh-CN"/>
        </w:rPr>
        <w:t>五</w:t>
      </w:r>
      <w:r>
        <w:rPr>
          <w:rFonts w:hint="default" w:ascii="Times New Roman" w:hAnsi="Times New Roman" w:eastAsia="黑体" w:cs="Times New Roman"/>
          <w:kern w:val="0"/>
          <w:sz w:val="32"/>
          <w:szCs w:val="32"/>
        </w:rPr>
        <w:t>条【充电收费】</w:t>
      </w:r>
      <w:r>
        <w:rPr>
          <w:rFonts w:hint="eastAsia" w:ascii="Times New Roman" w:hAnsi="Times New Roman" w:eastAsia="黑体" w:cs="Times New Roman"/>
          <w:kern w:val="0"/>
          <w:sz w:val="32"/>
          <w:szCs w:val="32"/>
          <w:lang w:val="en-US" w:eastAsia="zh-CN"/>
        </w:rPr>
        <w:t xml:space="preserve">  </w:t>
      </w:r>
      <w:r>
        <w:rPr>
          <w:rFonts w:hint="default" w:ascii="仿宋_GB2312" w:hAnsi="仿宋_GB2312" w:eastAsia="仿宋_GB2312" w:cs="仿宋_GB2312"/>
          <w:kern w:val="0"/>
          <w:sz w:val="32"/>
          <w:szCs w:val="32"/>
          <w:lang w:eastAsia="zh-CN"/>
        </w:rPr>
        <w:t>住宅小区电动自行车</w:t>
      </w:r>
      <w:r>
        <w:rPr>
          <w:rFonts w:hint="eastAsia" w:ascii="仿宋_GB2312" w:hAnsi="仿宋_GB2312" w:eastAsia="仿宋_GB2312" w:cs="仿宋_GB2312"/>
          <w:kern w:val="0"/>
          <w:sz w:val="32"/>
          <w:szCs w:val="32"/>
          <w:lang w:eastAsia="zh-CN"/>
        </w:rPr>
        <w:t>集中</w:t>
      </w:r>
      <w:r>
        <w:rPr>
          <w:rFonts w:hint="default" w:ascii="仿宋_GB2312" w:hAnsi="仿宋_GB2312" w:eastAsia="仿宋_GB2312" w:cs="仿宋_GB2312"/>
          <w:kern w:val="0"/>
          <w:sz w:val="32"/>
          <w:szCs w:val="32"/>
          <w:lang w:eastAsia="zh-CN"/>
        </w:rPr>
        <w:t>充电</w:t>
      </w:r>
      <w:r>
        <w:rPr>
          <w:rFonts w:hint="eastAsia" w:ascii="仿宋_GB2312" w:hAnsi="仿宋_GB2312" w:eastAsia="仿宋_GB2312" w:cs="仿宋_GB2312"/>
          <w:kern w:val="0"/>
          <w:sz w:val="32"/>
          <w:szCs w:val="32"/>
          <w:lang w:eastAsia="zh-CN"/>
        </w:rPr>
        <w:t>费用包括</w:t>
      </w:r>
      <w:r>
        <w:rPr>
          <w:rFonts w:hint="eastAsia" w:ascii="仿宋_GB2312" w:hAnsi="仿宋_GB2312" w:eastAsia="仿宋_GB2312" w:cs="仿宋_GB2312"/>
          <w:kern w:val="0"/>
          <w:sz w:val="32"/>
          <w:szCs w:val="32"/>
          <w:lang w:val="en-US" w:eastAsia="zh-CN"/>
        </w:rPr>
        <w:t>电费</w:t>
      </w:r>
      <w:r>
        <w:rPr>
          <w:rFonts w:hint="default" w:ascii="仿宋_GB2312" w:hAnsi="仿宋_GB2312" w:eastAsia="仿宋_GB2312" w:cs="仿宋_GB2312"/>
          <w:kern w:val="0"/>
          <w:sz w:val="32"/>
          <w:szCs w:val="32"/>
          <w:lang w:eastAsia="zh-CN"/>
        </w:rPr>
        <w:t>和服务费。</w:t>
      </w:r>
      <w:r>
        <w:rPr>
          <w:rFonts w:hint="eastAsia" w:ascii="仿宋_GB2312" w:hAnsi="仿宋_GB2312" w:eastAsia="仿宋_GB2312" w:cs="仿宋_GB2312"/>
          <w:kern w:val="0"/>
          <w:sz w:val="32"/>
          <w:szCs w:val="32"/>
          <w:lang w:eastAsia="zh-CN"/>
        </w:rPr>
        <w:t>电费执行居民用电价格；</w:t>
      </w:r>
      <w:r>
        <w:rPr>
          <w:rFonts w:hint="default" w:ascii="仿宋_GB2312" w:hAnsi="仿宋_GB2312" w:eastAsia="仿宋_GB2312" w:cs="仿宋_GB2312"/>
          <w:kern w:val="0"/>
          <w:sz w:val="32"/>
          <w:szCs w:val="32"/>
          <w:lang w:eastAsia="zh-CN"/>
        </w:rPr>
        <w:t>服务费</w:t>
      </w:r>
      <w:r>
        <w:rPr>
          <w:rFonts w:hint="eastAsia" w:ascii="仿宋_GB2312" w:hAnsi="仿宋_GB2312" w:eastAsia="仿宋_GB2312" w:cs="仿宋_GB2312"/>
          <w:kern w:val="0"/>
          <w:sz w:val="32"/>
          <w:szCs w:val="32"/>
          <w:lang w:val="en-US" w:eastAsia="zh-CN"/>
        </w:rPr>
        <w:t>参照国家、省有关标准，实行明码标价</w:t>
      </w:r>
      <w:r>
        <w:rPr>
          <w:rFonts w:hint="default" w:ascii="仿宋_GB2312" w:hAnsi="仿宋_GB2312" w:eastAsia="仿宋_GB2312" w:cs="仿宋_GB2312"/>
          <w:kern w:val="0"/>
          <w:sz w:val="32"/>
          <w:szCs w:val="32"/>
          <w:lang w:eastAsia="zh-CN"/>
        </w:rPr>
        <w:t>。</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eastAsia="zh-CN"/>
        </w:rPr>
      </w:pPr>
      <w:r>
        <w:rPr>
          <w:rFonts w:hint="default" w:ascii="Times New Roman" w:hAnsi="Times New Roman" w:eastAsia="黑体" w:cs="Times New Roman"/>
          <w:kern w:val="0"/>
          <w:sz w:val="32"/>
          <w:szCs w:val="32"/>
        </w:rPr>
        <w:t>第</w:t>
      </w:r>
      <w:r>
        <w:rPr>
          <w:rFonts w:hint="eastAsia"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条【禁止行为】</w:t>
      </w:r>
      <w:r>
        <w:rPr>
          <w:rFonts w:hint="eastAsia" w:ascii="Times New Roman" w:hAnsi="Times New Roman" w:eastAsia="黑体" w:cs="Times New Roman"/>
          <w:kern w:val="0"/>
          <w:sz w:val="32"/>
          <w:szCs w:val="32"/>
          <w:lang w:val="en-US" w:eastAsia="zh-CN"/>
        </w:rPr>
        <w:t xml:space="preserve">  </w:t>
      </w:r>
      <w:r>
        <w:rPr>
          <w:rFonts w:hint="eastAsia" w:ascii="仿宋_GB2312" w:hAnsi="仿宋_GB2312" w:eastAsia="仿宋_GB2312" w:cs="仿宋_GB2312"/>
          <w:kern w:val="0"/>
          <w:sz w:val="32"/>
          <w:szCs w:val="32"/>
          <w:lang w:val="en-US" w:eastAsia="zh-CN"/>
        </w:rPr>
        <w:t>在住宅小区范围内，</w:t>
      </w:r>
      <w:r>
        <w:rPr>
          <w:rFonts w:hint="eastAsia" w:ascii="仿宋_GB2312" w:hAnsi="仿宋_GB2312" w:eastAsia="仿宋_GB2312" w:cs="仿宋_GB2312"/>
          <w:kern w:val="0"/>
          <w:sz w:val="32"/>
          <w:szCs w:val="32"/>
          <w:lang w:eastAsia="zh-CN"/>
        </w:rPr>
        <w:t>禁止下列行为：</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（一）在</w:t>
      </w:r>
      <w:r>
        <w:rPr>
          <w:rFonts w:hint="eastAsia" w:ascii="仿宋_GB2312" w:hAnsi="仿宋_GB2312" w:eastAsia="仿宋_GB2312" w:cs="仿宋_GB2312"/>
          <w:kern w:val="0"/>
          <w:sz w:val="32"/>
          <w:szCs w:val="32"/>
          <w:lang w:val="en-US" w:eastAsia="zh-CN"/>
        </w:rPr>
        <w:t>建筑物</w:t>
      </w:r>
      <w:r>
        <w:rPr>
          <w:rFonts w:hint="default" w:ascii="仿宋_GB2312" w:hAnsi="仿宋_GB2312" w:eastAsia="仿宋_GB2312" w:cs="仿宋_GB2312"/>
          <w:kern w:val="0"/>
          <w:sz w:val="32"/>
          <w:szCs w:val="32"/>
          <w:lang w:val="en-US" w:eastAsia="zh-CN"/>
        </w:rPr>
        <w:t>的公共门厅、</w:t>
      </w:r>
      <w:r>
        <w:rPr>
          <w:rFonts w:hint="eastAsia" w:ascii="仿宋_GB2312" w:hAnsi="仿宋_GB2312" w:eastAsia="仿宋_GB2312" w:cs="仿宋_GB2312"/>
          <w:kern w:val="0"/>
          <w:sz w:val="32"/>
          <w:szCs w:val="32"/>
          <w:lang w:val="en-US" w:eastAsia="zh-CN"/>
        </w:rPr>
        <w:t>疏散走道、</w:t>
      </w:r>
      <w:r>
        <w:rPr>
          <w:rFonts w:hint="default" w:ascii="仿宋_GB2312" w:hAnsi="仿宋_GB2312" w:eastAsia="仿宋_GB2312" w:cs="仿宋_GB2312"/>
          <w:kern w:val="0"/>
          <w:sz w:val="32"/>
          <w:szCs w:val="32"/>
          <w:lang w:val="en-US" w:eastAsia="zh-CN"/>
        </w:rPr>
        <w:t>楼梯间、安全出口</w:t>
      </w:r>
      <w:r>
        <w:rPr>
          <w:rFonts w:hint="eastAsia" w:ascii="仿宋_GB2312" w:hAnsi="仿宋_GB2312" w:eastAsia="仿宋_GB2312" w:cs="仿宋_GB2312"/>
          <w:kern w:val="0"/>
          <w:sz w:val="32"/>
          <w:szCs w:val="32"/>
          <w:lang w:val="en-US" w:eastAsia="zh-CN"/>
        </w:rPr>
        <w:t>停放电动自行车或者为电动自行车</w:t>
      </w:r>
      <w:r>
        <w:rPr>
          <w:rFonts w:hint="default" w:ascii="仿宋_GB2312" w:hAnsi="仿宋_GB2312" w:eastAsia="仿宋_GB2312" w:cs="仿宋_GB2312"/>
          <w:kern w:val="0"/>
          <w:sz w:val="32"/>
          <w:szCs w:val="32"/>
          <w:lang w:val="en-US" w:eastAsia="zh-CN"/>
        </w:rPr>
        <w:t>充电；</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（二）私拉电线和插座</w:t>
      </w:r>
      <w:r>
        <w:rPr>
          <w:rFonts w:hint="eastAsia" w:ascii="仿宋_GB2312" w:hAnsi="仿宋_GB2312" w:eastAsia="仿宋_GB2312" w:cs="仿宋_GB2312"/>
          <w:kern w:val="0"/>
          <w:sz w:val="32"/>
          <w:szCs w:val="32"/>
          <w:lang w:val="en-US" w:eastAsia="zh-CN"/>
        </w:rPr>
        <w:t>为电动自行车</w:t>
      </w:r>
      <w:r>
        <w:rPr>
          <w:rFonts w:hint="default" w:ascii="仿宋_GB2312" w:hAnsi="仿宋_GB2312" w:eastAsia="仿宋_GB2312" w:cs="仿宋_GB2312"/>
          <w:kern w:val="0"/>
          <w:sz w:val="32"/>
          <w:szCs w:val="32"/>
          <w:lang w:val="en-US" w:eastAsia="zh-CN"/>
        </w:rPr>
        <w:t>充电；</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val="en-US" w:eastAsia="zh-CN"/>
        </w:rPr>
        <w:t>携带电动自行车</w:t>
      </w:r>
      <w:r>
        <w:rPr>
          <w:rFonts w:hint="default" w:ascii="仿宋_GB2312" w:hAnsi="仿宋_GB2312" w:eastAsia="仿宋_GB2312" w:cs="仿宋_GB2312"/>
          <w:kern w:val="0"/>
          <w:sz w:val="32"/>
          <w:szCs w:val="32"/>
          <w:lang w:val="en-US" w:eastAsia="zh-CN"/>
        </w:rPr>
        <w:t>或者</w:t>
      </w:r>
      <w:r>
        <w:rPr>
          <w:rFonts w:hint="eastAsia" w:ascii="仿宋_GB2312" w:hAnsi="仿宋_GB2312" w:eastAsia="仿宋_GB2312" w:cs="仿宋_GB2312"/>
          <w:kern w:val="0"/>
          <w:sz w:val="32"/>
          <w:szCs w:val="32"/>
          <w:lang w:val="en-US" w:eastAsia="zh-CN"/>
        </w:rPr>
        <w:t>电动自行车蓄电池乘坐电梯；</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lang w:val="en-US" w:eastAsia="zh-CN"/>
        </w:rPr>
        <w:t>携带电动自行车</w:t>
      </w:r>
      <w:r>
        <w:rPr>
          <w:rFonts w:hint="default" w:ascii="仿宋_GB2312" w:hAnsi="仿宋_GB2312" w:eastAsia="仿宋_GB2312" w:cs="仿宋_GB2312"/>
          <w:kern w:val="0"/>
          <w:sz w:val="32"/>
          <w:szCs w:val="32"/>
          <w:lang w:val="en-US" w:eastAsia="zh-CN"/>
        </w:rPr>
        <w:t>或者</w:t>
      </w:r>
      <w:r>
        <w:rPr>
          <w:rFonts w:hint="eastAsia" w:ascii="仿宋_GB2312" w:hAnsi="仿宋_GB2312" w:eastAsia="仿宋_GB2312" w:cs="仿宋_GB2312"/>
          <w:kern w:val="0"/>
          <w:sz w:val="32"/>
          <w:szCs w:val="32"/>
          <w:lang w:val="en-US" w:eastAsia="zh-CN"/>
        </w:rPr>
        <w:t>电动自行车蓄电池入户充电；</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（五）损坏、挪用或者擅自拆除电动自行车集中充电设施；</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仿宋_GB2312" w:hAnsi="仿宋_GB2312" w:eastAsia="仿宋_GB2312" w:cs="仿宋_GB2312"/>
          <w:kern w:val="0"/>
          <w:sz w:val="32"/>
          <w:szCs w:val="32"/>
          <w:lang w:val="en-US" w:eastAsia="zh-CN"/>
        </w:rPr>
        <w:t>（六）其他违反消防安全规定的电动自行车充电行为。</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黑体" w:cs="Times New Roman"/>
          <w:kern w:val="0"/>
          <w:sz w:val="32"/>
          <w:szCs w:val="32"/>
        </w:rPr>
        <w:t>第</w:t>
      </w:r>
      <w:r>
        <w:rPr>
          <w:rFonts w:hint="eastAsia"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条【</w:t>
      </w:r>
      <w:r>
        <w:rPr>
          <w:rFonts w:hint="eastAsia" w:ascii="Times New Roman" w:hAnsi="Times New Roman" w:eastAsia="黑体" w:cs="Times New Roman"/>
          <w:kern w:val="0"/>
          <w:sz w:val="32"/>
          <w:szCs w:val="32"/>
          <w:lang w:val="en-US" w:eastAsia="zh-CN"/>
        </w:rPr>
        <w:t>管理责任</w:t>
      </w:r>
      <w:r>
        <w:rPr>
          <w:rFonts w:hint="default"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 xml:space="preserve">  </w:t>
      </w:r>
      <w:r>
        <w:rPr>
          <w:rFonts w:hint="eastAsia" w:ascii="仿宋_GB2312" w:hAnsi="仿宋_GB2312" w:eastAsia="仿宋_GB2312" w:cs="仿宋_GB2312"/>
          <w:kern w:val="0"/>
          <w:sz w:val="32"/>
          <w:szCs w:val="32"/>
          <w:lang w:val="en-US" w:eastAsia="zh-CN"/>
        </w:rPr>
        <w:t>住宅小区电动自行车充电安全管理责任人应当主动配合电动自行车集中充电设施建设，建立电动自行车充电安全管理制度，加强日常安全巡查，督促</w:t>
      </w:r>
      <w:r>
        <w:rPr>
          <w:rFonts w:hint="default" w:ascii="仿宋_GB2312" w:hAnsi="仿宋_GB2312" w:eastAsia="仿宋_GB2312" w:cs="仿宋_GB2312"/>
          <w:kern w:val="0"/>
          <w:sz w:val="32"/>
          <w:szCs w:val="32"/>
          <w:lang w:val="en-US" w:eastAsia="zh-CN"/>
        </w:rPr>
        <w:t>充电设施运营主体对</w:t>
      </w:r>
      <w:r>
        <w:rPr>
          <w:rFonts w:hint="eastAsia" w:ascii="仿宋_GB2312" w:hAnsi="仿宋_GB2312" w:eastAsia="仿宋_GB2312" w:cs="仿宋_GB2312"/>
          <w:kern w:val="0"/>
          <w:sz w:val="32"/>
          <w:szCs w:val="32"/>
          <w:lang w:val="en-US" w:eastAsia="zh-CN"/>
        </w:rPr>
        <w:t>集中</w:t>
      </w:r>
      <w:r>
        <w:rPr>
          <w:rFonts w:hint="default" w:ascii="仿宋_GB2312" w:hAnsi="仿宋_GB2312" w:eastAsia="仿宋_GB2312" w:cs="仿宋_GB2312"/>
          <w:kern w:val="0"/>
          <w:sz w:val="32"/>
          <w:szCs w:val="32"/>
          <w:lang w:val="en-US" w:eastAsia="zh-CN"/>
        </w:rPr>
        <w:t>充电</w:t>
      </w:r>
      <w:r>
        <w:rPr>
          <w:rFonts w:hint="eastAsia" w:ascii="仿宋_GB2312" w:hAnsi="仿宋_GB2312" w:eastAsia="仿宋_GB2312" w:cs="仿宋_GB2312"/>
          <w:kern w:val="0"/>
          <w:sz w:val="32"/>
          <w:szCs w:val="32"/>
          <w:lang w:val="en-US" w:eastAsia="zh-CN"/>
        </w:rPr>
        <w:t>设施</w:t>
      </w:r>
      <w:r>
        <w:rPr>
          <w:rFonts w:hint="default" w:ascii="仿宋_GB2312" w:hAnsi="仿宋_GB2312" w:eastAsia="仿宋_GB2312" w:cs="仿宋_GB2312"/>
          <w:kern w:val="0"/>
          <w:sz w:val="32"/>
          <w:szCs w:val="32"/>
          <w:lang w:val="en-US" w:eastAsia="zh-CN"/>
        </w:rPr>
        <w:t>进行维护管理</w:t>
      </w:r>
      <w:r>
        <w:rPr>
          <w:rFonts w:hint="eastAsia" w:ascii="仿宋_GB2312" w:hAnsi="仿宋_GB2312" w:eastAsia="仿宋_GB2312" w:cs="仿宋_GB2312"/>
          <w:kern w:val="0"/>
          <w:sz w:val="32"/>
          <w:szCs w:val="32"/>
          <w:lang w:val="en-US" w:eastAsia="zh-CN"/>
        </w:rPr>
        <w:t>。</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管理责任人发现有本条例第六条行为的，应当及时劝阻、制止；劝阻、制止无效的，应当向消防救援机构或者镇人民政府、街道办事处报告，有关单位应当及时依法处理。</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住宅小区物业服务人是住宅小区电动自行车充电安全管理责任人，没有物业服务人的，由镇人民政府、街道办事处确定住宅小区电动自行车充电安全管理责任人。</w:t>
      </w:r>
    </w:p>
    <w:p>
      <w:pPr>
        <w:keepNext w:val="0"/>
        <w:keepLines w:val="0"/>
        <w:pageBreakBefore w:val="0"/>
        <w:kinsoku/>
        <w:wordWrap/>
        <w:overflowPunct/>
        <w:topLinePunct/>
        <w:autoSpaceDE/>
        <w:autoSpaceDN/>
        <w:bidi w:val="0"/>
        <w:adjustRightInd/>
        <w:snapToGrid/>
        <w:spacing w:line="580" w:lineRule="exact"/>
        <w:ind w:firstLine="707" w:firstLineChars="221"/>
        <w:jc w:val="both"/>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黑体" w:cs="Times New Roman"/>
          <w:kern w:val="0"/>
          <w:sz w:val="32"/>
          <w:szCs w:val="32"/>
        </w:rPr>
        <w:t>第</w:t>
      </w:r>
      <w:r>
        <w:rPr>
          <w:rFonts w:hint="eastAsia" w:ascii="Times New Roman" w:hAnsi="Times New Roman" w:eastAsia="黑体" w:cs="Times New Roman"/>
          <w:kern w:val="0"/>
          <w:sz w:val="32"/>
          <w:szCs w:val="32"/>
          <w:lang w:val="en-US" w:eastAsia="zh-CN"/>
        </w:rPr>
        <w:t>八</w:t>
      </w:r>
      <w:r>
        <w:rPr>
          <w:rFonts w:hint="default" w:ascii="Times New Roman" w:hAnsi="Times New Roman" w:eastAsia="黑体" w:cs="Times New Roman"/>
          <w:kern w:val="0"/>
          <w:sz w:val="32"/>
          <w:szCs w:val="32"/>
        </w:rPr>
        <w:t>条【运营</w:t>
      </w:r>
      <w:r>
        <w:rPr>
          <w:rFonts w:hint="eastAsia" w:ascii="Times New Roman" w:hAnsi="Times New Roman" w:eastAsia="黑体" w:cs="Times New Roman"/>
          <w:kern w:val="0"/>
          <w:sz w:val="32"/>
          <w:szCs w:val="32"/>
          <w:lang w:val="en-US" w:eastAsia="zh-CN"/>
        </w:rPr>
        <w:t>主体责任</w:t>
      </w:r>
      <w:r>
        <w:rPr>
          <w:rFonts w:hint="default"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 xml:space="preserve">  </w:t>
      </w:r>
      <w:r>
        <w:rPr>
          <w:rFonts w:hint="eastAsia" w:ascii="仿宋_GB2312" w:hAnsi="仿宋_GB2312" w:eastAsia="仿宋_GB2312" w:cs="仿宋_GB2312"/>
          <w:kern w:val="0"/>
          <w:sz w:val="32"/>
          <w:szCs w:val="32"/>
          <w:lang w:val="en-US" w:eastAsia="zh-CN"/>
        </w:rPr>
        <w:t>住宅小区电动自行车集中充电设施的运营主体应当检查确认投入运营的集中充电设施以及场所设置符合国家、省、市有关标准和规范，建立充电安全管理制度，加强日常安全巡查，定期维护保养充电设施，及时消除充电安全隐患。</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Times New Roman" w:hAnsi="Times New Roman" w:eastAsia="黑体" w:cs="Times New Roman"/>
          <w:kern w:val="0"/>
          <w:sz w:val="32"/>
          <w:szCs w:val="32"/>
        </w:rPr>
        <w:t>第</w:t>
      </w:r>
      <w:r>
        <w:rPr>
          <w:rFonts w:hint="eastAsia" w:ascii="Times New Roman" w:hAnsi="Times New Roman" w:eastAsia="黑体" w:cs="Times New Roman"/>
          <w:kern w:val="0"/>
          <w:sz w:val="32"/>
          <w:szCs w:val="32"/>
          <w:lang w:eastAsia="zh-CN"/>
        </w:rPr>
        <w:t>九</w:t>
      </w:r>
      <w:r>
        <w:rPr>
          <w:rFonts w:hint="default" w:ascii="Times New Roman" w:hAnsi="Times New Roman" w:eastAsia="黑体" w:cs="Times New Roman"/>
          <w:kern w:val="0"/>
          <w:sz w:val="32"/>
          <w:szCs w:val="32"/>
        </w:rPr>
        <w:t>条【法律责任】</w:t>
      </w:r>
      <w:r>
        <w:rPr>
          <w:rFonts w:hint="eastAsia" w:ascii="Times New Roman" w:hAnsi="Times New Roman" w:eastAsia="黑体" w:cs="Times New Roman"/>
          <w:kern w:val="0"/>
          <w:sz w:val="32"/>
          <w:szCs w:val="32"/>
          <w:lang w:val="en-US" w:eastAsia="zh-CN"/>
        </w:rPr>
        <w:t xml:space="preserve">  </w:t>
      </w:r>
      <w:r>
        <w:rPr>
          <w:rFonts w:hint="default" w:ascii="仿宋_GB2312" w:hAnsi="仿宋_GB2312" w:eastAsia="仿宋_GB2312" w:cs="仿宋_GB2312"/>
          <w:kern w:val="0"/>
          <w:sz w:val="32"/>
          <w:szCs w:val="32"/>
          <w:lang w:val="en-US" w:eastAsia="zh-CN"/>
        </w:rPr>
        <w:t>对违反本</w:t>
      </w:r>
      <w:r>
        <w:rPr>
          <w:rFonts w:hint="eastAsia" w:ascii="仿宋_GB2312" w:hAnsi="仿宋_GB2312" w:eastAsia="仿宋_GB2312" w:cs="仿宋_GB2312"/>
          <w:kern w:val="0"/>
          <w:sz w:val="32"/>
          <w:szCs w:val="32"/>
          <w:lang w:val="en-US" w:eastAsia="zh-CN"/>
        </w:rPr>
        <w:t>条例</w:t>
      </w:r>
      <w:r>
        <w:rPr>
          <w:rFonts w:hint="default" w:ascii="仿宋_GB2312" w:hAnsi="仿宋_GB2312" w:eastAsia="仿宋_GB2312" w:cs="仿宋_GB2312"/>
          <w:kern w:val="0"/>
          <w:sz w:val="32"/>
          <w:szCs w:val="32"/>
          <w:lang w:val="en-US" w:eastAsia="zh-CN"/>
        </w:rPr>
        <w:t>的行为，法律、法规已有处罚规定的，从其规定。</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电动自行车使用人有</w:t>
      </w:r>
      <w:r>
        <w:rPr>
          <w:rFonts w:hint="default" w:ascii="仿宋_GB2312" w:hAnsi="仿宋_GB2312" w:eastAsia="仿宋_GB2312" w:cs="仿宋_GB2312"/>
          <w:kern w:val="0"/>
          <w:sz w:val="32"/>
          <w:szCs w:val="32"/>
          <w:lang w:val="en-US" w:eastAsia="zh-CN"/>
        </w:rPr>
        <w:t>本条例第</w:t>
      </w:r>
      <w:r>
        <w:rPr>
          <w:rFonts w:hint="eastAsia" w:ascii="仿宋_GB2312" w:hAnsi="仿宋_GB2312" w:eastAsia="仿宋_GB2312" w:cs="仿宋_GB2312"/>
          <w:kern w:val="0"/>
          <w:sz w:val="32"/>
          <w:szCs w:val="32"/>
          <w:lang w:val="en-US" w:eastAsia="zh-CN"/>
        </w:rPr>
        <w:t>六</w:t>
      </w:r>
      <w:r>
        <w:rPr>
          <w:rFonts w:hint="default" w:ascii="仿宋_GB2312" w:hAnsi="仿宋_GB2312" w:eastAsia="仿宋_GB2312" w:cs="仿宋_GB2312"/>
          <w:kern w:val="0"/>
          <w:sz w:val="32"/>
          <w:szCs w:val="32"/>
          <w:lang w:val="en-US" w:eastAsia="zh-CN"/>
        </w:rPr>
        <w:t>条</w:t>
      </w:r>
      <w:r>
        <w:rPr>
          <w:rFonts w:hint="eastAsia" w:ascii="仿宋_GB2312" w:hAnsi="仿宋_GB2312" w:eastAsia="仿宋_GB2312" w:cs="仿宋_GB2312"/>
          <w:kern w:val="0"/>
          <w:sz w:val="32"/>
          <w:szCs w:val="32"/>
          <w:lang w:val="en-US" w:eastAsia="zh-CN"/>
        </w:rPr>
        <w:t>第一项至第四项行为之一的，由消防救援机构责令改正；拒不改正的，</w:t>
      </w:r>
      <w:r>
        <w:rPr>
          <w:rFonts w:hint="default" w:ascii="仿宋_GB2312" w:hAnsi="仿宋_GB2312" w:eastAsia="仿宋_GB2312" w:cs="仿宋_GB2312"/>
          <w:kern w:val="0"/>
          <w:sz w:val="32"/>
          <w:szCs w:val="32"/>
          <w:lang w:val="en-US" w:eastAsia="zh-CN"/>
        </w:rPr>
        <w:t>处</w:t>
      </w:r>
      <w:r>
        <w:rPr>
          <w:rFonts w:hint="eastAsia" w:ascii="仿宋_GB2312" w:hAnsi="仿宋_GB2312" w:eastAsia="仿宋_GB2312" w:cs="仿宋_GB2312"/>
          <w:kern w:val="0"/>
          <w:sz w:val="32"/>
          <w:szCs w:val="32"/>
          <w:lang w:val="en-US" w:eastAsia="zh-CN"/>
        </w:rPr>
        <w:t>五十元以上二</w:t>
      </w:r>
      <w:r>
        <w:rPr>
          <w:rFonts w:hint="default" w:ascii="仿宋_GB2312" w:hAnsi="仿宋_GB2312" w:eastAsia="仿宋_GB2312" w:cs="仿宋_GB2312"/>
          <w:kern w:val="0"/>
          <w:sz w:val="32"/>
          <w:szCs w:val="32"/>
          <w:lang w:val="en-US" w:eastAsia="zh-CN"/>
        </w:rPr>
        <w:t>百元以下罚款。</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住宅小区电动自行车集中充电安全管理责任</w:t>
      </w:r>
      <w:r>
        <w:rPr>
          <w:rFonts w:hint="default" w:ascii="仿宋_GB2312" w:hAnsi="仿宋_GB2312" w:eastAsia="仿宋_GB2312" w:cs="仿宋_GB2312"/>
          <w:kern w:val="0"/>
          <w:sz w:val="32"/>
          <w:szCs w:val="32"/>
          <w:lang w:val="en-US" w:eastAsia="zh-CN"/>
        </w:rPr>
        <w:t>人违反本条例第</w:t>
      </w:r>
      <w:r>
        <w:rPr>
          <w:rFonts w:hint="eastAsia" w:ascii="仿宋_GB2312" w:hAnsi="仿宋_GB2312" w:eastAsia="仿宋_GB2312" w:cs="仿宋_GB2312"/>
          <w:kern w:val="0"/>
          <w:sz w:val="32"/>
          <w:szCs w:val="32"/>
          <w:lang w:val="en-US" w:eastAsia="zh-CN"/>
        </w:rPr>
        <w:t>七</w:t>
      </w:r>
      <w:r>
        <w:rPr>
          <w:rFonts w:hint="default" w:ascii="仿宋_GB2312" w:hAnsi="仿宋_GB2312" w:eastAsia="仿宋_GB2312" w:cs="仿宋_GB2312"/>
          <w:kern w:val="0"/>
          <w:sz w:val="32"/>
          <w:szCs w:val="32"/>
          <w:lang w:val="en-US" w:eastAsia="zh-CN"/>
        </w:rPr>
        <w:t>条</w:t>
      </w:r>
      <w:r>
        <w:rPr>
          <w:rFonts w:hint="eastAsia" w:ascii="仿宋_GB2312" w:hAnsi="仿宋_GB2312" w:eastAsia="仿宋_GB2312" w:cs="仿宋_GB2312"/>
          <w:kern w:val="0"/>
          <w:sz w:val="32"/>
          <w:szCs w:val="32"/>
          <w:lang w:val="en-US" w:eastAsia="zh-CN"/>
        </w:rPr>
        <w:t>第二款</w:t>
      </w:r>
      <w:r>
        <w:rPr>
          <w:rFonts w:hint="default" w:ascii="仿宋_GB2312" w:hAnsi="仿宋_GB2312" w:eastAsia="仿宋_GB2312" w:cs="仿宋_GB2312"/>
          <w:kern w:val="0"/>
          <w:sz w:val="32"/>
          <w:szCs w:val="32"/>
          <w:lang w:val="en-US" w:eastAsia="zh-CN"/>
        </w:rPr>
        <w:t>规定的，</w:t>
      </w:r>
      <w:r>
        <w:rPr>
          <w:rFonts w:hint="eastAsia" w:ascii="仿宋_GB2312" w:hAnsi="仿宋_GB2312" w:eastAsia="仿宋_GB2312" w:cs="仿宋_GB2312"/>
          <w:kern w:val="0"/>
          <w:sz w:val="32"/>
          <w:szCs w:val="32"/>
          <w:lang w:val="en-US" w:eastAsia="zh-CN"/>
        </w:rPr>
        <w:t>由消防救援机构</w:t>
      </w:r>
      <w:r>
        <w:rPr>
          <w:rFonts w:hint="default" w:ascii="仿宋_GB2312" w:hAnsi="仿宋_GB2312" w:eastAsia="仿宋_GB2312" w:cs="仿宋_GB2312"/>
          <w:kern w:val="0"/>
          <w:sz w:val="32"/>
          <w:szCs w:val="32"/>
          <w:lang w:val="en-US" w:eastAsia="zh-CN"/>
        </w:rPr>
        <w:t>责令改正</w:t>
      </w:r>
      <w:r>
        <w:rPr>
          <w:rFonts w:hint="eastAsia" w:ascii="仿宋_GB2312" w:hAnsi="仿宋_GB2312" w:eastAsia="仿宋_GB2312" w:cs="仿宋_GB2312"/>
          <w:kern w:val="0"/>
          <w:sz w:val="32"/>
          <w:szCs w:val="32"/>
          <w:lang w:val="en-US" w:eastAsia="zh-CN"/>
        </w:rPr>
        <w:t>；拒不改正的，</w:t>
      </w:r>
      <w:r>
        <w:rPr>
          <w:rFonts w:hint="default" w:ascii="仿宋_GB2312" w:hAnsi="仿宋_GB2312" w:eastAsia="仿宋_GB2312" w:cs="仿宋_GB2312"/>
          <w:kern w:val="0"/>
          <w:sz w:val="32"/>
          <w:szCs w:val="32"/>
          <w:lang w:val="en-US" w:eastAsia="zh-CN"/>
        </w:rPr>
        <w:t>处一千元</w:t>
      </w:r>
      <w:r>
        <w:rPr>
          <w:rFonts w:hint="eastAsia" w:ascii="仿宋_GB2312" w:hAnsi="仿宋_GB2312" w:eastAsia="仿宋_GB2312" w:cs="仿宋_GB2312"/>
          <w:kern w:val="0"/>
          <w:sz w:val="32"/>
          <w:szCs w:val="32"/>
          <w:lang w:val="en-US" w:eastAsia="zh-CN"/>
        </w:rPr>
        <w:t>以上五千元</w:t>
      </w:r>
      <w:r>
        <w:rPr>
          <w:rFonts w:hint="default" w:ascii="仿宋_GB2312" w:hAnsi="仿宋_GB2312" w:eastAsia="仿宋_GB2312" w:cs="仿宋_GB2312"/>
          <w:kern w:val="0"/>
          <w:sz w:val="32"/>
          <w:szCs w:val="32"/>
          <w:lang w:val="en-US" w:eastAsia="zh-CN"/>
        </w:rPr>
        <w:t>以下罚款。</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住宅小区电动自行车集中充电设施运营主体违反本条例第八条规定，未定期维护保养充电设施或者未及时消除充电安全隐患的</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由消防救援机构</w:t>
      </w:r>
      <w:r>
        <w:rPr>
          <w:rFonts w:hint="default" w:ascii="仿宋_GB2312" w:hAnsi="仿宋_GB2312" w:eastAsia="仿宋_GB2312" w:cs="仿宋_GB2312"/>
          <w:kern w:val="0"/>
          <w:sz w:val="32"/>
          <w:szCs w:val="32"/>
          <w:lang w:val="en-US" w:eastAsia="zh-CN"/>
        </w:rPr>
        <w:t>责令改正</w:t>
      </w:r>
      <w:r>
        <w:rPr>
          <w:rFonts w:hint="eastAsia" w:ascii="仿宋_GB2312" w:hAnsi="仿宋_GB2312" w:eastAsia="仿宋_GB2312" w:cs="仿宋_GB2312"/>
          <w:kern w:val="0"/>
          <w:sz w:val="32"/>
          <w:szCs w:val="32"/>
          <w:lang w:val="en-US" w:eastAsia="zh-CN"/>
        </w:rPr>
        <w:t>；拒不改正的，</w:t>
      </w:r>
      <w:r>
        <w:rPr>
          <w:rFonts w:hint="default" w:ascii="仿宋_GB2312" w:hAnsi="仿宋_GB2312" w:eastAsia="仿宋_GB2312" w:cs="仿宋_GB2312"/>
          <w:kern w:val="0"/>
          <w:sz w:val="32"/>
          <w:szCs w:val="32"/>
          <w:lang w:val="en-US" w:eastAsia="zh-CN"/>
        </w:rPr>
        <w:t>处一千元</w:t>
      </w:r>
      <w:r>
        <w:rPr>
          <w:rFonts w:hint="eastAsia" w:ascii="仿宋_GB2312" w:hAnsi="仿宋_GB2312" w:eastAsia="仿宋_GB2312" w:cs="仿宋_GB2312"/>
          <w:kern w:val="0"/>
          <w:sz w:val="32"/>
          <w:szCs w:val="32"/>
          <w:lang w:val="en-US" w:eastAsia="zh-CN"/>
        </w:rPr>
        <w:t>以上五千元</w:t>
      </w:r>
      <w:r>
        <w:rPr>
          <w:rFonts w:hint="default" w:ascii="仿宋_GB2312" w:hAnsi="仿宋_GB2312" w:eastAsia="仿宋_GB2312" w:cs="仿宋_GB2312"/>
          <w:kern w:val="0"/>
          <w:sz w:val="32"/>
          <w:szCs w:val="32"/>
          <w:lang w:val="en-US" w:eastAsia="zh-CN"/>
        </w:rPr>
        <w:t>以下罚款。</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消防救援机构可以将本条例中的行政处罚权委托镇人民政府、街道办事处实施。</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黑体" w:cs="Times New Roman"/>
          <w:kern w:val="0"/>
          <w:sz w:val="32"/>
          <w:szCs w:val="32"/>
        </w:rPr>
        <w:t>第</w:t>
      </w:r>
      <w:r>
        <w:rPr>
          <w:rFonts w:hint="eastAsia" w:ascii="Times New Roman" w:hAnsi="Times New Roman" w:eastAsia="黑体" w:cs="Times New Roman"/>
          <w:kern w:val="0"/>
          <w:sz w:val="32"/>
          <w:szCs w:val="32"/>
          <w:lang w:eastAsia="zh-CN"/>
        </w:rPr>
        <w:t>十</w:t>
      </w:r>
      <w:r>
        <w:rPr>
          <w:rFonts w:hint="default" w:ascii="Times New Roman" w:hAnsi="Times New Roman" w:eastAsia="黑体" w:cs="Times New Roman"/>
          <w:kern w:val="0"/>
          <w:sz w:val="32"/>
          <w:szCs w:val="32"/>
        </w:rPr>
        <w:t>条【</w:t>
      </w:r>
      <w:r>
        <w:rPr>
          <w:rFonts w:hint="eastAsia" w:ascii="Times New Roman" w:hAnsi="Times New Roman" w:eastAsia="黑体" w:cs="Times New Roman"/>
          <w:kern w:val="0"/>
          <w:sz w:val="32"/>
          <w:szCs w:val="32"/>
          <w:lang w:val="en-US" w:eastAsia="zh-CN"/>
        </w:rPr>
        <w:t>参照执行</w:t>
      </w:r>
      <w:r>
        <w:rPr>
          <w:rFonts w:hint="default"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 xml:space="preserve">  </w:t>
      </w:r>
      <w:r>
        <w:rPr>
          <w:rFonts w:hint="eastAsia" w:ascii="仿宋_GB2312" w:hAnsi="仿宋_GB2312" w:eastAsia="仿宋_GB2312" w:cs="仿宋_GB2312"/>
          <w:kern w:val="0"/>
          <w:sz w:val="32"/>
          <w:szCs w:val="32"/>
          <w:lang w:val="en-US" w:eastAsia="zh-CN"/>
        </w:rPr>
        <w:t>商住楼、公寓、集体宿舍等场所的电动自行车充电行为及其监督管理，参照本条例执行。</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电动摩托车、电动三轮车、四轮低速电动车</w:t>
      </w:r>
      <w:r>
        <w:rPr>
          <w:rFonts w:hint="eastAsia" w:ascii="仿宋_GB2312" w:hAnsi="仿宋_GB2312" w:eastAsia="仿宋_GB2312" w:cs="仿宋_GB2312"/>
          <w:kern w:val="0"/>
          <w:sz w:val="32"/>
          <w:szCs w:val="32"/>
          <w:lang w:val="en-US" w:eastAsia="zh-CN"/>
        </w:rPr>
        <w:t>充电行为及其监督管理，参照本条例执行。</w:t>
      </w:r>
    </w:p>
    <w:p>
      <w:pPr>
        <w:keepNext w:val="0"/>
        <w:keepLines w:val="0"/>
        <w:pageBreakBefore w:val="0"/>
        <w:kinsoku/>
        <w:wordWrap/>
        <w:overflowPunct w:val="0"/>
        <w:autoSpaceDE/>
        <w:autoSpaceDN/>
        <w:bidi w:val="0"/>
        <w:adjustRightInd w:val="0"/>
        <w:snapToGrid/>
        <w:spacing w:line="58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kern w:val="0"/>
          <w:sz w:val="32"/>
          <w:szCs w:val="32"/>
        </w:rPr>
        <w:t>第</w:t>
      </w:r>
      <w:r>
        <w:rPr>
          <w:rFonts w:hint="eastAsia" w:ascii="Times New Roman" w:hAnsi="Times New Roman" w:eastAsia="黑体" w:cs="Times New Roman"/>
          <w:kern w:val="0"/>
          <w:sz w:val="32"/>
          <w:szCs w:val="32"/>
          <w:lang w:eastAsia="zh-CN"/>
        </w:rPr>
        <w:t>十一</w:t>
      </w:r>
      <w:r>
        <w:rPr>
          <w:rFonts w:hint="default" w:ascii="Times New Roman" w:hAnsi="Times New Roman" w:eastAsia="黑体" w:cs="Times New Roman"/>
          <w:kern w:val="0"/>
          <w:sz w:val="32"/>
          <w:szCs w:val="32"/>
        </w:rPr>
        <w:t>条【</w:t>
      </w:r>
      <w:r>
        <w:rPr>
          <w:rFonts w:hint="eastAsia" w:ascii="Times New Roman" w:hAnsi="Times New Roman" w:eastAsia="黑体" w:cs="Times New Roman"/>
          <w:kern w:val="0"/>
          <w:sz w:val="32"/>
          <w:szCs w:val="32"/>
          <w:lang w:val="en-US" w:eastAsia="zh-CN"/>
        </w:rPr>
        <w:t>施行时间</w:t>
      </w:r>
      <w:r>
        <w:rPr>
          <w:rFonts w:hint="default"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 xml:space="preserve">  </w:t>
      </w:r>
      <w:r>
        <w:rPr>
          <w:rFonts w:hint="default" w:ascii="仿宋_GB2312" w:hAnsi="仿宋_GB2312" w:eastAsia="仿宋_GB2312" w:cs="仿宋_GB2312"/>
          <w:kern w:val="0"/>
          <w:sz w:val="32"/>
          <w:szCs w:val="32"/>
          <w:lang w:val="en-US" w:eastAsia="zh-CN"/>
        </w:rPr>
        <w:t>本条例自</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val="en-US" w:eastAsia="zh-CN"/>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大标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820465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3MTA3NzA3ZTIzYzBkOWNiNzFjOWE0MmY1OWJiYjQifQ=="/>
  </w:docVars>
  <w:rsids>
    <w:rsidRoot w:val="00820470"/>
    <w:rsid w:val="00066EBC"/>
    <w:rsid w:val="00085A4D"/>
    <w:rsid w:val="00207852"/>
    <w:rsid w:val="0025719D"/>
    <w:rsid w:val="00297BAF"/>
    <w:rsid w:val="00432BA1"/>
    <w:rsid w:val="0047213C"/>
    <w:rsid w:val="004D3595"/>
    <w:rsid w:val="00753F63"/>
    <w:rsid w:val="00820470"/>
    <w:rsid w:val="00A92FFB"/>
    <w:rsid w:val="00B22F09"/>
    <w:rsid w:val="00BE6670"/>
    <w:rsid w:val="00D76B6D"/>
    <w:rsid w:val="00FE1395"/>
    <w:rsid w:val="01C42B8B"/>
    <w:rsid w:val="023D6201"/>
    <w:rsid w:val="024B6E08"/>
    <w:rsid w:val="02533F0F"/>
    <w:rsid w:val="02A14C7A"/>
    <w:rsid w:val="02BF46E1"/>
    <w:rsid w:val="02F0687C"/>
    <w:rsid w:val="034763C5"/>
    <w:rsid w:val="03AC38D7"/>
    <w:rsid w:val="04516D24"/>
    <w:rsid w:val="04FB3D22"/>
    <w:rsid w:val="05502988"/>
    <w:rsid w:val="056A0FA1"/>
    <w:rsid w:val="05E07041"/>
    <w:rsid w:val="05E96551"/>
    <w:rsid w:val="05F5321B"/>
    <w:rsid w:val="05F92040"/>
    <w:rsid w:val="063720DE"/>
    <w:rsid w:val="07124399"/>
    <w:rsid w:val="072B0FB7"/>
    <w:rsid w:val="073742A2"/>
    <w:rsid w:val="07C5765D"/>
    <w:rsid w:val="082F4AD6"/>
    <w:rsid w:val="0891753F"/>
    <w:rsid w:val="092B34F0"/>
    <w:rsid w:val="099C619C"/>
    <w:rsid w:val="09A31B16"/>
    <w:rsid w:val="09B72FD5"/>
    <w:rsid w:val="09D43B87"/>
    <w:rsid w:val="0A20501F"/>
    <w:rsid w:val="0A2C17A5"/>
    <w:rsid w:val="0A3E680D"/>
    <w:rsid w:val="0A592595"/>
    <w:rsid w:val="0AEF0DDC"/>
    <w:rsid w:val="0AF53DB5"/>
    <w:rsid w:val="0C9B568A"/>
    <w:rsid w:val="0CC36B31"/>
    <w:rsid w:val="0D093B48"/>
    <w:rsid w:val="0D7A2C98"/>
    <w:rsid w:val="0D933D59"/>
    <w:rsid w:val="0DA25756"/>
    <w:rsid w:val="0E4806A0"/>
    <w:rsid w:val="0E603C3C"/>
    <w:rsid w:val="0EEA2947"/>
    <w:rsid w:val="0F073C1A"/>
    <w:rsid w:val="0F40581B"/>
    <w:rsid w:val="115630D4"/>
    <w:rsid w:val="11D566EF"/>
    <w:rsid w:val="121214F5"/>
    <w:rsid w:val="12331667"/>
    <w:rsid w:val="128D0D77"/>
    <w:rsid w:val="13201B2F"/>
    <w:rsid w:val="13651CF4"/>
    <w:rsid w:val="148F527B"/>
    <w:rsid w:val="14BE0725"/>
    <w:rsid w:val="16445BF1"/>
    <w:rsid w:val="167C4463"/>
    <w:rsid w:val="17190E2C"/>
    <w:rsid w:val="18076443"/>
    <w:rsid w:val="189D7A20"/>
    <w:rsid w:val="189E3CDE"/>
    <w:rsid w:val="190D49C0"/>
    <w:rsid w:val="19262457"/>
    <w:rsid w:val="196B4312"/>
    <w:rsid w:val="1BBC76AD"/>
    <w:rsid w:val="1BFF3721"/>
    <w:rsid w:val="1C5D6811"/>
    <w:rsid w:val="1CEE5B24"/>
    <w:rsid w:val="1CF63D07"/>
    <w:rsid w:val="1D033BA9"/>
    <w:rsid w:val="1D28626C"/>
    <w:rsid w:val="1D954F84"/>
    <w:rsid w:val="1E171E3D"/>
    <w:rsid w:val="1EAB0F03"/>
    <w:rsid w:val="1ED33FB6"/>
    <w:rsid w:val="1FAF4261"/>
    <w:rsid w:val="1FB33873"/>
    <w:rsid w:val="219A700D"/>
    <w:rsid w:val="22330B50"/>
    <w:rsid w:val="226546C9"/>
    <w:rsid w:val="22676060"/>
    <w:rsid w:val="23541FE2"/>
    <w:rsid w:val="2444261C"/>
    <w:rsid w:val="24FF3D57"/>
    <w:rsid w:val="25AD7FD9"/>
    <w:rsid w:val="26804A23"/>
    <w:rsid w:val="26DE6CB4"/>
    <w:rsid w:val="26FC16F9"/>
    <w:rsid w:val="271E5FEA"/>
    <w:rsid w:val="27595274"/>
    <w:rsid w:val="27910EB2"/>
    <w:rsid w:val="279664C8"/>
    <w:rsid w:val="27CB7F20"/>
    <w:rsid w:val="282615FA"/>
    <w:rsid w:val="288D3427"/>
    <w:rsid w:val="28971C75"/>
    <w:rsid w:val="28A95D87"/>
    <w:rsid w:val="28CA01D8"/>
    <w:rsid w:val="28CD6E8D"/>
    <w:rsid w:val="292875F4"/>
    <w:rsid w:val="29A053DC"/>
    <w:rsid w:val="29B87B25"/>
    <w:rsid w:val="2A151926"/>
    <w:rsid w:val="2A3902CD"/>
    <w:rsid w:val="2A707A61"/>
    <w:rsid w:val="2B2B79AC"/>
    <w:rsid w:val="2B361B54"/>
    <w:rsid w:val="2C42277B"/>
    <w:rsid w:val="2D0A1C99"/>
    <w:rsid w:val="2D1265F1"/>
    <w:rsid w:val="2D855015"/>
    <w:rsid w:val="2DCB77D9"/>
    <w:rsid w:val="2DCC49F2"/>
    <w:rsid w:val="2DD809AF"/>
    <w:rsid w:val="2DE071B6"/>
    <w:rsid w:val="2DED7FEE"/>
    <w:rsid w:val="2DEF6E3B"/>
    <w:rsid w:val="2E3D58F0"/>
    <w:rsid w:val="2ED022C0"/>
    <w:rsid w:val="2F3565C7"/>
    <w:rsid w:val="2F4A3E20"/>
    <w:rsid w:val="2F4F58DB"/>
    <w:rsid w:val="2F7A10CE"/>
    <w:rsid w:val="3003275C"/>
    <w:rsid w:val="30907F51"/>
    <w:rsid w:val="31176A22"/>
    <w:rsid w:val="317A4765"/>
    <w:rsid w:val="318D41A0"/>
    <w:rsid w:val="31B77767"/>
    <w:rsid w:val="31C37EBA"/>
    <w:rsid w:val="32487229"/>
    <w:rsid w:val="33445F0D"/>
    <w:rsid w:val="335831A6"/>
    <w:rsid w:val="33B73A4E"/>
    <w:rsid w:val="33F00D0E"/>
    <w:rsid w:val="34222E91"/>
    <w:rsid w:val="346534AA"/>
    <w:rsid w:val="3469314E"/>
    <w:rsid w:val="357C0AAC"/>
    <w:rsid w:val="36147CD5"/>
    <w:rsid w:val="363C41FB"/>
    <w:rsid w:val="37441A9D"/>
    <w:rsid w:val="376B66BC"/>
    <w:rsid w:val="38042FDA"/>
    <w:rsid w:val="381C6576"/>
    <w:rsid w:val="381D2A69"/>
    <w:rsid w:val="382B0567"/>
    <w:rsid w:val="38530FF4"/>
    <w:rsid w:val="386E302B"/>
    <w:rsid w:val="39AD2794"/>
    <w:rsid w:val="39C47956"/>
    <w:rsid w:val="39EB6200"/>
    <w:rsid w:val="3AA12D62"/>
    <w:rsid w:val="3B47390A"/>
    <w:rsid w:val="3B8B04F4"/>
    <w:rsid w:val="3C4C5BA1"/>
    <w:rsid w:val="3C677187"/>
    <w:rsid w:val="3C6A5B02"/>
    <w:rsid w:val="3D0C6BB9"/>
    <w:rsid w:val="3DC513DA"/>
    <w:rsid w:val="3DC931B8"/>
    <w:rsid w:val="3E5663C6"/>
    <w:rsid w:val="3F0675F4"/>
    <w:rsid w:val="3F512FA9"/>
    <w:rsid w:val="3F7A7343"/>
    <w:rsid w:val="3FA01A09"/>
    <w:rsid w:val="3FA5377A"/>
    <w:rsid w:val="3FC45529"/>
    <w:rsid w:val="40401080"/>
    <w:rsid w:val="40E55B37"/>
    <w:rsid w:val="41232723"/>
    <w:rsid w:val="41273B47"/>
    <w:rsid w:val="41326E0A"/>
    <w:rsid w:val="416D1BF0"/>
    <w:rsid w:val="418436DD"/>
    <w:rsid w:val="41A9288F"/>
    <w:rsid w:val="41D35EF7"/>
    <w:rsid w:val="42224789"/>
    <w:rsid w:val="42A17571"/>
    <w:rsid w:val="42A7440F"/>
    <w:rsid w:val="42B83F5B"/>
    <w:rsid w:val="432602A9"/>
    <w:rsid w:val="43996CCD"/>
    <w:rsid w:val="43E75C8A"/>
    <w:rsid w:val="44290050"/>
    <w:rsid w:val="44627A06"/>
    <w:rsid w:val="449C6DDA"/>
    <w:rsid w:val="44D74953"/>
    <w:rsid w:val="44E67811"/>
    <w:rsid w:val="4574179F"/>
    <w:rsid w:val="457F50B3"/>
    <w:rsid w:val="45DD5596"/>
    <w:rsid w:val="46024FFD"/>
    <w:rsid w:val="46C706E1"/>
    <w:rsid w:val="47460074"/>
    <w:rsid w:val="4818421D"/>
    <w:rsid w:val="4842346F"/>
    <w:rsid w:val="48B86F2F"/>
    <w:rsid w:val="49883A6B"/>
    <w:rsid w:val="49BC766A"/>
    <w:rsid w:val="49FD6207"/>
    <w:rsid w:val="4A003601"/>
    <w:rsid w:val="4A3C6604"/>
    <w:rsid w:val="4AB21733"/>
    <w:rsid w:val="4AF22E11"/>
    <w:rsid w:val="4BB40B47"/>
    <w:rsid w:val="4C5F6C91"/>
    <w:rsid w:val="4C6F2CC0"/>
    <w:rsid w:val="4CA54934"/>
    <w:rsid w:val="4CBD7ED0"/>
    <w:rsid w:val="4CD80866"/>
    <w:rsid w:val="4CDB2104"/>
    <w:rsid w:val="4CF66F3E"/>
    <w:rsid w:val="4D153868"/>
    <w:rsid w:val="4D460BDA"/>
    <w:rsid w:val="4D761E2D"/>
    <w:rsid w:val="4DBA01ED"/>
    <w:rsid w:val="4DEB45C9"/>
    <w:rsid w:val="4E191136"/>
    <w:rsid w:val="4EA12ED9"/>
    <w:rsid w:val="4EFD2805"/>
    <w:rsid w:val="4F455F5A"/>
    <w:rsid w:val="4F4628B7"/>
    <w:rsid w:val="4FCB3005"/>
    <w:rsid w:val="50250266"/>
    <w:rsid w:val="50E95C79"/>
    <w:rsid w:val="5110366D"/>
    <w:rsid w:val="51257DF2"/>
    <w:rsid w:val="52E02222"/>
    <w:rsid w:val="52EE21C9"/>
    <w:rsid w:val="53B60EF4"/>
    <w:rsid w:val="53CB2ED2"/>
    <w:rsid w:val="54705828"/>
    <w:rsid w:val="54C87878"/>
    <w:rsid w:val="54DE6C35"/>
    <w:rsid w:val="54EE6CB4"/>
    <w:rsid w:val="55567F3C"/>
    <w:rsid w:val="558029E9"/>
    <w:rsid w:val="58927C67"/>
    <w:rsid w:val="58EE4BE4"/>
    <w:rsid w:val="59682F71"/>
    <w:rsid w:val="5B127639"/>
    <w:rsid w:val="5B465534"/>
    <w:rsid w:val="5C001B87"/>
    <w:rsid w:val="5C0D7460"/>
    <w:rsid w:val="5CFD5BD0"/>
    <w:rsid w:val="5D5F3B59"/>
    <w:rsid w:val="5DF64FF0"/>
    <w:rsid w:val="5E2C6C63"/>
    <w:rsid w:val="5E693A13"/>
    <w:rsid w:val="5E9465B6"/>
    <w:rsid w:val="5F3D0C67"/>
    <w:rsid w:val="5F973ABD"/>
    <w:rsid w:val="5FAD1FE1"/>
    <w:rsid w:val="6008100A"/>
    <w:rsid w:val="601D0A09"/>
    <w:rsid w:val="61093D3B"/>
    <w:rsid w:val="61644C85"/>
    <w:rsid w:val="618F19E3"/>
    <w:rsid w:val="61B04A9A"/>
    <w:rsid w:val="62693E0E"/>
    <w:rsid w:val="62930C6F"/>
    <w:rsid w:val="629E5C56"/>
    <w:rsid w:val="62E25B42"/>
    <w:rsid w:val="630C7063"/>
    <w:rsid w:val="636831B2"/>
    <w:rsid w:val="641053E9"/>
    <w:rsid w:val="64283A29"/>
    <w:rsid w:val="646122F9"/>
    <w:rsid w:val="64F25DE5"/>
    <w:rsid w:val="6565189F"/>
    <w:rsid w:val="65CB45A3"/>
    <w:rsid w:val="65DA6FA5"/>
    <w:rsid w:val="66372649"/>
    <w:rsid w:val="66434B4A"/>
    <w:rsid w:val="67902011"/>
    <w:rsid w:val="67BB4BB4"/>
    <w:rsid w:val="68130BFB"/>
    <w:rsid w:val="681662CF"/>
    <w:rsid w:val="68203D1B"/>
    <w:rsid w:val="682738FD"/>
    <w:rsid w:val="683A1F7D"/>
    <w:rsid w:val="68764CC4"/>
    <w:rsid w:val="68A47ABE"/>
    <w:rsid w:val="68BD21B8"/>
    <w:rsid w:val="68E646A2"/>
    <w:rsid w:val="69226F15"/>
    <w:rsid w:val="6A6A61A6"/>
    <w:rsid w:val="6A6E35CE"/>
    <w:rsid w:val="6AB51D8E"/>
    <w:rsid w:val="6B6E578F"/>
    <w:rsid w:val="6BBE2717"/>
    <w:rsid w:val="6BF012D0"/>
    <w:rsid w:val="6C4E4249"/>
    <w:rsid w:val="6C7FCBB5"/>
    <w:rsid w:val="6CD21FF5"/>
    <w:rsid w:val="6D0669CA"/>
    <w:rsid w:val="6D2E358B"/>
    <w:rsid w:val="6D3E7C18"/>
    <w:rsid w:val="6D6655C2"/>
    <w:rsid w:val="6DB66549"/>
    <w:rsid w:val="6E2F5529"/>
    <w:rsid w:val="6EA9543F"/>
    <w:rsid w:val="6F5A45DA"/>
    <w:rsid w:val="6F5E5C2C"/>
    <w:rsid w:val="6F997ED1"/>
    <w:rsid w:val="6FCC5BB0"/>
    <w:rsid w:val="7039446C"/>
    <w:rsid w:val="70542570"/>
    <w:rsid w:val="70716758"/>
    <w:rsid w:val="709D754D"/>
    <w:rsid w:val="70E616D1"/>
    <w:rsid w:val="71997D14"/>
    <w:rsid w:val="72E57DD2"/>
    <w:rsid w:val="733F0D8F"/>
    <w:rsid w:val="73FC458A"/>
    <w:rsid w:val="741535A8"/>
    <w:rsid w:val="74BD1F6B"/>
    <w:rsid w:val="74C97E95"/>
    <w:rsid w:val="74EF5D24"/>
    <w:rsid w:val="750F0661"/>
    <w:rsid w:val="75B74B2E"/>
    <w:rsid w:val="75F407B2"/>
    <w:rsid w:val="771D4F43"/>
    <w:rsid w:val="7734348A"/>
    <w:rsid w:val="774B0FD3"/>
    <w:rsid w:val="77925931"/>
    <w:rsid w:val="77A73565"/>
    <w:rsid w:val="780C2DEC"/>
    <w:rsid w:val="785634F0"/>
    <w:rsid w:val="79037DA4"/>
    <w:rsid w:val="793A6280"/>
    <w:rsid w:val="79690914"/>
    <w:rsid w:val="79F1698F"/>
    <w:rsid w:val="7A2A44C4"/>
    <w:rsid w:val="7AA24727"/>
    <w:rsid w:val="7AA93B38"/>
    <w:rsid w:val="7AAD6655"/>
    <w:rsid w:val="7B046302"/>
    <w:rsid w:val="7B247B85"/>
    <w:rsid w:val="7BBC2F7D"/>
    <w:rsid w:val="7C7623EB"/>
    <w:rsid w:val="7C9B37D9"/>
    <w:rsid w:val="7DF2712A"/>
    <w:rsid w:val="7EED78F1"/>
    <w:rsid w:val="7F1F5DDE"/>
    <w:rsid w:val="7F6D458E"/>
    <w:rsid w:val="F7FE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1895</Words>
  <Characters>1898</Characters>
  <Lines>17</Lines>
  <Paragraphs>4</Paragraphs>
  <TotalTime>0</TotalTime>
  <ScaleCrop>false</ScaleCrop>
  <LinksUpToDate>false</LinksUpToDate>
  <CharactersWithSpaces>1898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2024-07-04T23:39:00Z</dcterms:created>
  <dc:creator>HP</dc:creator>
  <cp:lastModifiedBy>taiji</cp:lastModifiedBy>
  <cp:lastPrinted>2024-07-13T02:24:00Z</cp:lastPrinted>
  <dcterms:modified xsi:type="dcterms:W3CDTF">2024-07-26T15:50:48Z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057066D5E69A4C618C83B71747FE1AB4_12</vt:lpwstr>
  </property>
</Properties>
</file>